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5B74" w14:textId="09BF1533" w:rsidR="00D9049E" w:rsidRDefault="007A3111">
      <w:r>
        <w:rPr>
          <w:rFonts w:ascii="Tahoma" w:hAnsi="Tahoma" w:cs="Tahoma"/>
          <w:noProof/>
          <w:color w:val="002060"/>
          <w:sz w:val="24"/>
        </w:rPr>
        <w:drawing>
          <wp:inline distT="0" distB="0" distL="0" distR="0" wp14:anchorId="66C6FA8B" wp14:editId="05DC1ACA">
            <wp:extent cx="5731510" cy="45669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11"/>
    <w:rsid w:val="007A3111"/>
    <w:rsid w:val="00D77308"/>
    <w:rsid w:val="00D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3C0C"/>
  <w15:chartTrackingRefBased/>
  <w15:docId w15:val="{771F0DFC-9A41-483D-AA96-4C6CE2C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B331.8173CE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Debbie (NEWPORT PAGNELL MED.CTR.)</dc:creator>
  <cp:keywords/>
  <dc:description/>
  <cp:lastModifiedBy>BENNETT, Debbie (NEWPORT PAGNELL MED.CTR.)</cp:lastModifiedBy>
  <cp:revision>1</cp:revision>
  <dcterms:created xsi:type="dcterms:W3CDTF">2023-07-12T12:47:00Z</dcterms:created>
  <dcterms:modified xsi:type="dcterms:W3CDTF">2023-07-12T12:47:00Z</dcterms:modified>
</cp:coreProperties>
</file>